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0ACD" w:rsidRDefault="001023CD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0BE22A2F" wp14:editId="7E78FDA0">
            <wp:extent cx="6471285" cy="9073515"/>
            <wp:effectExtent l="0" t="0" r="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07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5AC4">
        <w:br w:type="page"/>
      </w:r>
    </w:p>
    <w:p w:rsidR="00850ACD" w:rsidRPr="00EE5AC4" w:rsidRDefault="001023C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48700D6" wp14:editId="6A37CECE">
            <wp:extent cx="6471285" cy="9144000"/>
            <wp:effectExtent l="0" t="0" r="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5AC4" w:rsidRPr="00EE5AC4">
        <w:br w:type="page"/>
      </w:r>
    </w:p>
    <w:p w:rsidR="00850ACD" w:rsidRDefault="001023C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1285" cy="9120505"/>
            <wp:effectExtent l="0" t="0" r="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5AC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90"/>
        <w:gridCol w:w="1752"/>
        <w:gridCol w:w="4795"/>
        <w:gridCol w:w="974"/>
      </w:tblGrid>
      <w:tr w:rsidR="00850A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850ACD" w:rsidRDefault="00850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50ACD" w:rsidRPr="001023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50ACD" w:rsidRPr="001023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850A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и реализация приоритетности собственной деятельности и способов ее совершенствования на основе самооценки;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проекта персонального учебного плана, обеспечивающего индивидуальную образовательную траекторию в обучении профессии;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850ACD" w:rsidRPr="001023CD">
        <w:trPr>
          <w:trHeight w:hRule="exact" w:val="277"/>
        </w:trPr>
        <w:tc>
          <w:tcPr>
            <w:tcW w:w="766" w:type="dxa"/>
          </w:tcPr>
          <w:p w:rsidR="00850ACD" w:rsidRPr="00EE5AC4" w:rsidRDefault="00850ACD"/>
        </w:tc>
        <w:tc>
          <w:tcPr>
            <w:tcW w:w="511" w:type="dxa"/>
          </w:tcPr>
          <w:p w:rsidR="00850ACD" w:rsidRPr="00EE5AC4" w:rsidRDefault="00850ACD"/>
        </w:tc>
        <w:tc>
          <w:tcPr>
            <w:tcW w:w="1560" w:type="dxa"/>
          </w:tcPr>
          <w:p w:rsidR="00850ACD" w:rsidRPr="00EE5AC4" w:rsidRDefault="00850ACD"/>
        </w:tc>
        <w:tc>
          <w:tcPr>
            <w:tcW w:w="1844" w:type="dxa"/>
          </w:tcPr>
          <w:p w:rsidR="00850ACD" w:rsidRPr="00EE5AC4" w:rsidRDefault="00850ACD"/>
        </w:tc>
        <w:tc>
          <w:tcPr>
            <w:tcW w:w="5104" w:type="dxa"/>
          </w:tcPr>
          <w:p w:rsidR="00850ACD" w:rsidRPr="00EE5AC4" w:rsidRDefault="00850ACD"/>
        </w:tc>
        <w:tc>
          <w:tcPr>
            <w:tcW w:w="993" w:type="dxa"/>
          </w:tcPr>
          <w:p w:rsidR="00850ACD" w:rsidRPr="00EE5AC4" w:rsidRDefault="00850ACD"/>
        </w:tc>
      </w:tr>
      <w:tr w:rsidR="00850ACD" w:rsidRPr="001023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50A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850ACD" w:rsidRPr="001023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50ACD" w:rsidRPr="001023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Дисциплине предшествует обучение в школе.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50ACD" w:rsidRPr="001023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Дисциплинина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предшествует освоению всех дисциплин.</w:t>
            </w:r>
          </w:p>
        </w:tc>
      </w:tr>
      <w:tr w:rsidR="00850ACD" w:rsidRPr="001023CD">
        <w:trPr>
          <w:trHeight w:hRule="exact" w:val="277"/>
        </w:trPr>
        <w:tc>
          <w:tcPr>
            <w:tcW w:w="766" w:type="dxa"/>
          </w:tcPr>
          <w:p w:rsidR="00850ACD" w:rsidRPr="00EE5AC4" w:rsidRDefault="00850ACD"/>
        </w:tc>
        <w:tc>
          <w:tcPr>
            <w:tcW w:w="511" w:type="dxa"/>
          </w:tcPr>
          <w:p w:rsidR="00850ACD" w:rsidRPr="00EE5AC4" w:rsidRDefault="00850ACD"/>
        </w:tc>
        <w:tc>
          <w:tcPr>
            <w:tcW w:w="1560" w:type="dxa"/>
          </w:tcPr>
          <w:p w:rsidR="00850ACD" w:rsidRPr="00EE5AC4" w:rsidRDefault="00850ACD"/>
        </w:tc>
        <w:tc>
          <w:tcPr>
            <w:tcW w:w="1844" w:type="dxa"/>
          </w:tcPr>
          <w:p w:rsidR="00850ACD" w:rsidRPr="00EE5AC4" w:rsidRDefault="00850ACD"/>
        </w:tc>
        <w:tc>
          <w:tcPr>
            <w:tcW w:w="5104" w:type="dxa"/>
          </w:tcPr>
          <w:p w:rsidR="00850ACD" w:rsidRPr="00EE5AC4" w:rsidRDefault="00850ACD"/>
        </w:tc>
        <w:tc>
          <w:tcPr>
            <w:tcW w:w="993" w:type="dxa"/>
          </w:tcPr>
          <w:p w:rsidR="00850ACD" w:rsidRPr="00EE5AC4" w:rsidRDefault="00850ACD"/>
        </w:tc>
      </w:tr>
      <w:tr w:rsidR="00850ACD" w:rsidRPr="001023C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50ACD" w:rsidRPr="001023C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самоорганизации и самообразования</w:t>
            </w:r>
          </w:p>
        </w:tc>
      </w:tr>
      <w:tr w:rsidR="00850ACD" w:rsidRPr="001023C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вариативные профессиональные задачи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профессиональные задачи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профессиональные задачи образовательных, оздоровительных и коррекционно-развивающих программ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вариативные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основные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реализовыватьчастично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вариативными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</w:tbl>
    <w:p w:rsidR="00850ACD" w:rsidRPr="00EE5AC4" w:rsidRDefault="00EE5AC4">
      <w:pPr>
        <w:rPr>
          <w:sz w:val="0"/>
          <w:szCs w:val="0"/>
        </w:rPr>
      </w:pPr>
      <w:r w:rsidRPr="00EE5AC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2"/>
        <w:gridCol w:w="277"/>
        <w:gridCol w:w="2987"/>
        <w:gridCol w:w="959"/>
        <w:gridCol w:w="693"/>
        <w:gridCol w:w="1111"/>
        <w:gridCol w:w="1245"/>
        <w:gridCol w:w="678"/>
        <w:gridCol w:w="394"/>
        <w:gridCol w:w="977"/>
      </w:tblGrid>
      <w:tr w:rsidR="00850A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1135" w:type="dxa"/>
          </w:tcPr>
          <w:p w:rsidR="00850ACD" w:rsidRDefault="00850ACD"/>
        </w:tc>
        <w:tc>
          <w:tcPr>
            <w:tcW w:w="1277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426" w:type="dxa"/>
          </w:tcPr>
          <w:p w:rsidR="00850ACD" w:rsidRDefault="00850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50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генерирования новых идей при решении практических задач, в том числе в междисциплинарных областях;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возможные нестандартные ситуации, возникающие в процессе образовательной и профессиональной деятельности;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 и меру социальной и этической ответственности, возникающей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 и механизмы процессов саморазвития и самореализации личности.</w:t>
            </w:r>
          </w:p>
        </w:tc>
      </w:tr>
      <w:tr w:rsidR="00850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задачи, требующие навыков абстрактного мышления;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действовать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850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методов анализа и синтеза;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методов и приемов работы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применения методов принятия решений в нестандартных ситуациях, 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исключающими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негативные последствия социального и этического характера;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приемов саморазвития и самореализации в образовательной, профессиональной и других сферах деятельности.</w:t>
            </w:r>
          </w:p>
        </w:tc>
      </w:tr>
      <w:tr w:rsidR="00850ACD" w:rsidRPr="001023CD">
        <w:trPr>
          <w:trHeight w:hRule="exact" w:val="277"/>
        </w:trPr>
        <w:tc>
          <w:tcPr>
            <w:tcW w:w="766" w:type="dxa"/>
          </w:tcPr>
          <w:p w:rsidR="00850ACD" w:rsidRPr="00EE5AC4" w:rsidRDefault="00850ACD"/>
        </w:tc>
        <w:tc>
          <w:tcPr>
            <w:tcW w:w="228" w:type="dxa"/>
          </w:tcPr>
          <w:p w:rsidR="00850ACD" w:rsidRPr="00EE5AC4" w:rsidRDefault="00850ACD"/>
        </w:tc>
        <w:tc>
          <w:tcPr>
            <w:tcW w:w="285" w:type="dxa"/>
          </w:tcPr>
          <w:p w:rsidR="00850ACD" w:rsidRPr="00EE5AC4" w:rsidRDefault="00850ACD"/>
        </w:tc>
        <w:tc>
          <w:tcPr>
            <w:tcW w:w="3403" w:type="dxa"/>
          </w:tcPr>
          <w:p w:rsidR="00850ACD" w:rsidRPr="00EE5AC4" w:rsidRDefault="00850ACD"/>
        </w:tc>
        <w:tc>
          <w:tcPr>
            <w:tcW w:w="851" w:type="dxa"/>
          </w:tcPr>
          <w:p w:rsidR="00850ACD" w:rsidRPr="00EE5AC4" w:rsidRDefault="00850ACD"/>
        </w:tc>
        <w:tc>
          <w:tcPr>
            <w:tcW w:w="710" w:type="dxa"/>
          </w:tcPr>
          <w:p w:rsidR="00850ACD" w:rsidRPr="00EE5AC4" w:rsidRDefault="00850ACD"/>
        </w:tc>
        <w:tc>
          <w:tcPr>
            <w:tcW w:w="1135" w:type="dxa"/>
          </w:tcPr>
          <w:p w:rsidR="00850ACD" w:rsidRPr="00EE5AC4" w:rsidRDefault="00850ACD"/>
        </w:tc>
        <w:tc>
          <w:tcPr>
            <w:tcW w:w="1277" w:type="dxa"/>
          </w:tcPr>
          <w:p w:rsidR="00850ACD" w:rsidRPr="00EE5AC4" w:rsidRDefault="00850ACD"/>
        </w:tc>
        <w:tc>
          <w:tcPr>
            <w:tcW w:w="710" w:type="dxa"/>
          </w:tcPr>
          <w:p w:rsidR="00850ACD" w:rsidRPr="00EE5AC4" w:rsidRDefault="00850ACD"/>
        </w:tc>
        <w:tc>
          <w:tcPr>
            <w:tcW w:w="426" w:type="dxa"/>
          </w:tcPr>
          <w:p w:rsidR="00850ACD" w:rsidRPr="00EE5AC4" w:rsidRDefault="00850ACD"/>
        </w:tc>
        <w:tc>
          <w:tcPr>
            <w:tcW w:w="993" w:type="dxa"/>
          </w:tcPr>
          <w:p w:rsidR="00850ACD" w:rsidRPr="00EE5AC4" w:rsidRDefault="00850ACD"/>
        </w:tc>
      </w:tr>
      <w:tr w:rsidR="00850ACD" w:rsidRPr="001023C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50AC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50ACD" w:rsidRPr="001023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Стратегии личностн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учебного процесса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ОПОП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 карты развития студента.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студентов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</w:tbl>
    <w:p w:rsidR="00850ACD" w:rsidRDefault="00EE5A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82"/>
        <w:gridCol w:w="921"/>
        <w:gridCol w:w="666"/>
        <w:gridCol w:w="1082"/>
        <w:gridCol w:w="1202"/>
        <w:gridCol w:w="666"/>
        <w:gridCol w:w="383"/>
        <w:gridCol w:w="938"/>
      </w:tblGrid>
      <w:tr w:rsidR="00850A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1135" w:type="dxa"/>
          </w:tcPr>
          <w:p w:rsidR="00850ACD" w:rsidRDefault="00850ACD"/>
        </w:tc>
        <w:tc>
          <w:tcPr>
            <w:tcW w:w="1277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426" w:type="dxa"/>
          </w:tcPr>
          <w:p w:rsidR="00850ACD" w:rsidRDefault="00850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RPr="001023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Введение в электронную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ЭОС вуза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 ЭИОС. Электронное расписание.  Электронный журнал. Конфигуратор «личного успеха». Предметные сервисы.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обучение. Работа с учебным курсом: навигация по курсу, типы заданий, просмотр оценок и т.д.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портфолио. Структура портфолио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по заполнению электронного портфолио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RPr="001023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Введение в </w:t>
            </w:r>
            <w:proofErr w:type="spell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</w:t>
            </w:r>
            <w:proofErr w:type="spell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коммуникативную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Командная работа и лидерство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тайм-менеджмента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расписания дел на день, неделю, месяц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Межличностное общение. Межкультурное взаимодействие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управления конфликтами и стрессами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RPr="001023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Введение в проектную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Проектный университет: возможности студентов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</w:tbl>
    <w:p w:rsidR="00850ACD" w:rsidRDefault="00EE5A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9"/>
        <w:gridCol w:w="138"/>
        <w:gridCol w:w="1539"/>
        <w:gridCol w:w="1277"/>
        <w:gridCol w:w="451"/>
        <w:gridCol w:w="354"/>
        <w:gridCol w:w="716"/>
        <w:gridCol w:w="433"/>
        <w:gridCol w:w="1082"/>
        <w:gridCol w:w="1256"/>
        <w:gridCol w:w="597"/>
        <w:gridCol w:w="1802"/>
      </w:tblGrid>
      <w:tr w:rsidR="00850ACD" w:rsidTr="00880323">
        <w:trPr>
          <w:trHeight w:hRule="exact" w:val="416"/>
        </w:trPr>
        <w:tc>
          <w:tcPr>
            <w:tcW w:w="358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51" w:type="dxa"/>
          </w:tcPr>
          <w:p w:rsidR="00850ACD" w:rsidRDefault="00850ACD"/>
        </w:tc>
        <w:tc>
          <w:tcPr>
            <w:tcW w:w="354" w:type="dxa"/>
          </w:tcPr>
          <w:p w:rsidR="00850ACD" w:rsidRDefault="00850ACD"/>
        </w:tc>
        <w:tc>
          <w:tcPr>
            <w:tcW w:w="716" w:type="dxa"/>
          </w:tcPr>
          <w:p w:rsidR="00850ACD" w:rsidRDefault="00850ACD"/>
        </w:tc>
        <w:tc>
          <w:tcPr>
            <w:tcW w:w="433" w:type="dxa"/>
          </w:tcPr>
          <w:p w:rsidR="00850ACD" w:rsidRDefault="00850ACD"/>
        </w:tc>
        <w:tc>
          <w:tcPr>
            <w:tcW w:w="1082" w:type="dxa"/>
          </w:tcPr>
          <w:p w:rsidR="00850ACD" w:rsidRDefault="00850ACD"/>
        </w:tc>
        <w:tc>
          <w:tcPr>
            <w:tcW w:w="1256" w:type="dxa"/>
          </w:tcPr>
          <w:p w:rsidR="00850ACD" w:rsidRDefault="00850ACD"/>
        </w:tc>
        <w:tc>
          <w:tcPr>
            <w:tcW w:w="597" w:type="dxa"/>
          </w:tcPr>
          <w:p w:rsidR="00850ACD" w:rsidRDefault="00850ACD"/>
        </w:tc>
        <w:tc>
          <w:tcPr>
            <w:tcW w:w="1802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50ACD" w:rsidTr="00880323">
        <w:trPr>
          <w:trHeight w:hRule="exact" w:val="113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28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выбор направления проектной деятельности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5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880323">
        <w:trPr>
          <w:trHeight w:hRule="exact" w:val="113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28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«Вход в науку» - участие в научно- исследовательских проектах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5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880323">
        <w:trPr>
          <w:trHeight w:hRule="exact" w:val="113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28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Социально-образовательная инициатива – социальные проекты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5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880323">
        <w:trPr>
          <w:trHeight w:hRule="exact" w:val="113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28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студенческого проекта на выбранную тему и представление его на Ярмарке проектов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5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880323">
        <w:trPr>
          <w:trHeight w:hRule="exact" w:val="113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28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 инновационного проекта к молодежному предпринимательству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5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880323">
        <w:trPr>
          <w:trHeight w:hRule="exact" w:val="113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28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 по проектным группам.  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5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880323">
        <w:trPr>
          <w:trHeight w:hRule="exact" w:val="113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28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5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880323">
        <w:trPr>
          <w:trHeight w:hRule="exact" w:val="27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28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проектов /Зачёт/</w:t>
            </w:r>
          </w:p>
        </w:tc>
        <w:tc>
          <w:tcPr>
            <w:tcW w:w="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5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880323">
        <w:trPr>
          <w:trHeight w:hRule="exact" w:val="277"/>
        </w:trPr>
        <w:tc>
          <w:tcPr>
            <w:tcW w:w="629" w:type="dxa"/>
          </w:tcPr>
          <w:p w:rsidR="00850ACD" w:rsidRDefault="00850ACD"/>
        </w:tc>
        <w:tc>
          <w:tcPr>
            <w:tcW w:w="138" w:type="dxa"/>
          </w:tcPr>
          <w:p w:rsidR="00850ACD" w:rsidRDefault="00850ACD"/>
        </w:tc>
        <w:tc>
          <w:tcPr>
            <w:tcW w:w="1539" w:type="dxa"/>
          </w:tcPr>
          <w:p w:rsidR="00850ACD" w:rsidRDefault="00850ACD"/>
        </w:tc>
        <w:tc>
          <w:tcPr>
            <w:tcW w:w="1277" w:type="dxa"/>
          </w:tcPr>
          <w:p w:rsidR="00850ACD" w:rsidRDefault="00850ACD"/>
        </w:tc>
        <w:tc>
          <w:tcPr>
            <w:tcW w:w="451" w:type="dxa"/>
          </w:tcPr>
          <w:p w:rsidR="00850ACD" w:rsidRDefault="00850ACD"/>
        </w:tc>
        <w:tc>
          <w:tcPr>
            <w:tcW w:w="354" w:type="dxa"/>
          </w:tcPr>
          <w:p w:rsidR="00850ACD" w:rsidRDefault="00850ACD"/>
        </w:tc>
        <w:tc>
          <w:tcPr>
            <w:tcW w:w="716" w:type="dxa"/>
          </w:tcPr>
          <w:p w:rsidR="00850ACD" w:rsidRDefault="00850ACD"/>
        </w:tc>
        <w:tc>
          <w:tcPr>
            <w:tcW w:w="433" w:type="dxa"/>
          </w:tcPr>
          <w:p w:rsidR="00850ACD" w:rsidRDefault="00850ACD"/>
        </w:tc>
        <w:tc>
          <w:tcPr>
            <w:tcW w:w="1082" w:type="dxa"/>
          </w:tcPr>
          <w:p w:rsidR="00850ACD" w:rsidRDefault="00850ACD"/>
        </w:tc>
        <w:tc>
          <w:tcPr>
            <w:tcW w:w="1256" w:type="dxa"/>
          </w:tcPr>
          <w:p w:rsidR="00850ACD" w:rsidRDefault="00850ACD"/>
        </w:tc>
        <w:tc>
          <w:tcPr>
            <w:tcW w:w="597" w:type="dxa"/>
          </w:tcPr>
          <w:p w:rsidR="00850ACD" w:rsidRDefault="00850ACD"/>
        </w:tc>
        <w:tc>
          <w:tcPr>
            <w:tcW w:w="1802" w:type="dxa"/>
          </w:tcPr>
          <w:p w:rsidR="00850ACD" w:rsidRDefault="00850ACD"/>
        </w:tc>
      </w:tr>
      <w:tr w:rsidR="00850ACD" w:rsidTr="00880323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50ACD" w:rsidTr="0088032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50ACD" w:rsidRPr="001023CD" w:rsidTr="0088032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ставится по итогам разработки и защиты проекта.</w:t>
            </w:r>
          </w:p>
        </w:tc>
      </w:tr>
      <w:tr w:rsidR="00850ACD" w:rsidTr="0088032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50ACD" w:rsidTr="0088032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1.</w:t>
            </w:r>
          </w:p>
        </w:tc>
      </w:tr>
      <w:tr w:rsidR="00850ACD" w:rsidTr="0088032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50ACD" w:rsidTr="0088032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Проект.</w:t>
            </w:r>
          </w:p>
        </w:tc>
      </w:tr>
      <w:tr w:rsidR="00850ACD" w:rsidTr="00880323">
        <w:trPr>
          <w:trHeight w:hRule="exact" w:val="277"/>
        </w:trPr>
        <w:tc>
          <w:tcPr>
            <w:tcW w:w="629" w:type="dxa"/>
          </w:tcPr>
          <w:p w:rsidR="00850ACD" w:rsidRDefault="00850ACD"/>
        </w:tc>
        <w:tc>
          <w:tcPr>
            <w:tcW w:w="138" w:type="dxa"/>
          </w:tcPr>
          <w:p w:rsidR="00850ACD" w:rsidRDefault="00850ACD"/>
        </w:tc>
        <w:tc>
          <w:tcPr>
            <w:tcW w:w="1539" w:type="dxa"/>
          </w:tcPr>
          <w:p w:rsidR="00850ACD" w:rsidRDefault="00850ACD"/>
        </w:tc>
        <w:tc>
          <w:tcPr>
            <w:tcW w:w="1277" w:type="dxa"/>
          </w:tcPr>
          <w:p w:rsidR="00850ACD" w:rsidRDefault="00850ACD"/>
        </w:tc>
        <w:tc>
          <w:tcPr>
            <w:tcW w:w="451" w:type="dxa"/>
          </w:tcPr>
          <w:p w:rsidR="00850ACD" w:rsidRDefault="00850ACD"/>
        </w:tc>
        <w:tc>
          <w:tcPr>
            <w:tcW w:w="354" w:type="dxa"/>
          </w:tcPr>
          <w:p w:rsidR="00850ACD" w:rsidRDefault="00850ACD"/>
        </w:tc>
        <w:tc>
          <w:tcPr>
            <w:tcW w:w="716" w:type="dxa"/>
          </w:tcPr>
          <w:p w:rsidR="00850ACD" w:rsidRDefault="00850ACD"/>
        </w:tc>
        <w:tc>
          <w:tcPr>
            <w:tcW w:w="433" w:type="dxa"/>
          </w:tcPr>
          <w:p w:rsidR="00850ACD" w:rsidRDefault="00850ACD"/>
        </w:tc>
        <w:tc>
          <w:tcPr>
            <w:tcW w:w="1082" w:type="dxa"/>
          </w:tcPr>
          <w:p w:rsidR="00850ACD" w:rsidRDefault="00850ACD"/>
        </w:tc>
        <w:tc>
          <w:tcPr>
            <w:tcW w:w="1256" w:type="dxa"/>
          </w:tcPr>
          <w:p w:rsidR="00850ACD" w:rsidRDefault="00850ACD"/>
        </w:tc>
        <w:tc>
          <w:tcPr>
            <w:tcW w:w="597" w:type="dxa"/>
          </w:tcPr>
          <w:p w:rsidR="00850ACD" w:rsidRDefault="00850ACD"/>
        </w:tc>
        <w:tc>
          <w:tcPr>
            <w:tcW w:w="1802" w:type="dxa"/>
          </w:tcPr>
          <w:p w:rsidR="00850ACD" w:rsidRDefault="00850ACD"/>
        </w:tc>
      </w:tr>
      <w:tr w:rsidR="00850ACD" w:rsidRPr="001023CD" w:rsidTr="0088032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50ACD" w:rsidTr="0088032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50ACD" w:rsidTr="0088032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50ACD" w:rsidTr="00880323">
        <w:trPr>
          <w:trHeight w:hRule="exact" w:val="27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0323" w:rsidTr="00880323">
        <w:trPr>
          <w:trHeight w:hRule="exact" w:val="701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1</w:t>
            </w:r>
            <w:proofErr w:type="gramEnd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.1</w:t>
            </w:r>
          </w:p>
        </w:tc>
        <w:tc>
          <w:tcPr>
            <w:tcW w:w="1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Бермус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>, А.Г.</w:t>
            </w:r>
          </w:p>
        </w:tc>
        <w:tc>
          <w:tcPr>
            <w:tcW w:w="3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Введение в педагогическую деятельность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учебник / А.Г. </w:t>
            </w: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Бермус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>.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>-Медиа, 2013. - 112 с. - ISBN 978-5-4458-3047-4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8F5C7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http://biblioclub.ru/index.php?page=book&amp;id=209242</w:t>
              </w:r>
            </w:hyperlink>
          </w:p>
        </w:tc>
      </w:tr>
      <w:tr w:rsidR="00880323" w:rsidTr="00880323">
        <w:trPr>
          <w:trHeight w:hRule="exact" w:val="711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1</w:t>
            </w:r>
            <w:proofErr w:type="gramEnd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1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Мезинов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>, В.Н.</w:t>
            </w:r>
          </w:p>
        </w:tc>
        <w:tc>
          <w:tcPr>
            <w:tcW w:w="3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Введение в педагогическую деятельность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учебное пособие / В.Н. </w:t>
            </w: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Мезинов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Елец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Елецкий государственный университет им. И. А. Бунина, 2010. - 111 с. - </w:t>
            </w: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>. в кн.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8F5C7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http://biblioclub.ru/index.php?page=book&amp;id=272213</w:t>
              </w:r>
            </w:hyperlink>
          </w:p>
        </w:tc>
      </w:tr>
      <w:tr w:rsidR="00880323" w:rsidTr="00880323">
        <w:trPr>
          <w:trHeight w:hRule="exact" w:val="1012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1</w:t>
            </w:r>
            <w:proofErr w:type="gramEnd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.3</w:t>
            </w:r>
          </w:p>
        </w:tc>
        <w:tc>
          <w:tcPr>
            <w:tcW w:w="1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Холодцева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>, Е.Л.</w:t>
            </w:r>
          </w:p>
        </w:tc>
        <w:tc>
          <w:tcPr>
            <w:tcW w:w="3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Акмеология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 xml:space="preserve"> субъекта профессиональной деятельности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учебное пособие / Е.Л. </w:t>
            </w: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Холодцева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>, А.Г. Портнова. -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Кемерово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Кемеровский государственный университет, 2010. - 192 с. - ISBN 978-5-8353-1066-1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8F5C7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http://biblioclub.ru/index.php?page=book&amp;id=232321</w:t>
              </w:r>
            </w:hyperlink>
            <w:r w:rsidRPr="008F5C72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</w:tbl>
    <w:p w:rsidR="00850ACD" w:rsidRDefault="00EE5A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4"/>
        <w:gridCol w:w="1327"/>
        <w:gridCol w:w="1607"/>
        <w:gridCol w:w="1959"/>
        <w:gridCol w:w="2744"/>
        <w:gridCol w:w="1993"/>
      </w:tblGrid>
      <w:tr w:rsidR="00850ACD" w:rsidTr="00880323">
        <w:trPr>
          <w:trHeight w:hRule="exact" w:val="416"/>
        </w:trPr>
        <w:tc>
          <w:tcPr>
            <w:tcW w:w="357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959" w:type="dxa"/>
          </w:tcPr>
          <w:p w:rsidR="00850ACD" w:rsidRDefault="00850ACD"/>
        </w:tc>
        <w:tc>
          <w:tcPr>
            <w:tcW w:w="2744" w:type="dxa"/>
          </w:tcPr>
          <w:p w:rsidR="00850ACD" w:rsidRDefault="00850ACD"/>
        </w:tc>
        <w:tc>
          <w:tcPr>
            <w:tcW w:w="1993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50ACD" w:rsidTr="008803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50ACD" w:rsidTr="00880323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0323" w:rsidTr="00880323">
        <w:trPr>
          <w:trHeight w:hRule="exact" w:val="47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.1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rPr>
                <w:sz w:val="19"/>
                <w:szCs w:val="19"/>
              </w:rPr>
            </w:pPr>
          </w:p>
        </w:tc>
        <w:tc>
          <w:tcPr>
            <w:tcW w:w="3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Компетентностный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 xml:space="preserve"> подход в высшем профессиональном образовании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монография / под ред. А.А. Орлова ; ред. В.В. Грачев. - 2-е изд., стер.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>-Медиа, 2014. - 378 с. - ISBN 978-5-4458-5672-6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8F5C7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http://biblioclub.ru/index.php?page=book&amp;id=231584</w:t>
              </w:r>
            </w:hyperlink>
          </w:p>
        </w:tc>
      </w:tr>
      <w:tr w:rsidR="00880323" w:rsidTr="00880323">
        <w:trPr>
          <w:trHeight w:hRule="exact" w:val="47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Теория и методика профессионального образования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сборник научных статей /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. - Минск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РИПО, 2014. </w:t>
            </w: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Вып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>. 1. - 311 с.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табл., схем. - </w:t>
            </w:r>
            <w:proofErr w:type="spellStart"/>
            <w:r w:rsidRPr="008F5C72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8F5C72">
              <w:rPr>
                <w:rFonts w:ascii="Open Sans" w:hAnsi="Open Sans"/>
                <w:sz w:val="19"/>
                <w:szCs w:val="19"/>
              </w:rPr>
              <w:t>. в кн. - ISBN 2313-4399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8F5C7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http://biblioclub.ru/index.php?page=book&amp;id=486003</w:t>
              </w:r>
            </w:hyperlink>
          </w:p>
        </w:tc>
      </w:tr>
      <w:tr w:rsidR="00880323" w:rsidTr="00880323">
        <w:trPr>
          <w:trHeight w:hRule="exact" w:val="69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.3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Зудина, Е.В.</w:t>
            </w:r>
          </w:p>
        </w:tc>
        <w:tc>
          <w:tcPr>
            <w:tcW w:w="3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Курс по выбору «Импровизация в профессионально-педагогической деятельности»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учебное пособие / Е.В. Зудина ; науч. ред. Н.К. Сергеев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«Волгоградский государственный социально-педагогический университет».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- Волгоград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Издательство ВГСПУ "Перемена", 2012. - 117 с.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ил. - ISBN 978-5-9935-0260-1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8F5C7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http://biblioclub.ru/index.php?page=book&amp;id=429359</w:t>
              </w:r>
            </w:hyperlink>
            <w:r w:rsidRPr="008F5C72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880323" w:rsidTr="00880323">
        <w:trPr>
          <w:trHeight w:hRule="exact" w:val="69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8F5C72">
              <w:rPr>
                <w:rFonts w:ascii="Times New Roman" w:hAnsi="Times New Roman" w:cs="Times New Roman"/>
                <w:sz w:val="19"/>
                <w:szCs w:val="19"/>
              </w:rPr>
              <w:t>.4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Личность профессионала в современном мире / отв. ред. Л.Г. Дикая, А.Л. Журавлев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Российская академия наук, Институт психологии.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F5C72" w:rsidRDefault="00880323" w:rsidP="00AF61FB">
            <w:pPr>
              <w:spacing w:after="0" w:line="240" w:lineRule="auto"/>
              <w:rPr>
                <w:rFonts w:ascii="Open Sans" w:hAnsi="Open Sans"/>
                <w:sz w:val="19"/>
                <w:szCs w:val="19"/>
              </w:rPr>
            </w:pPr>
            <w:r w:rsidRPr="008F5C72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Институт психологии РАН, 2013. - 944 с. - (Труды Института психологии РАН). - ISBN 978-5-9270-0272-6</w:t>
            </w:r>
            <w:proofErr w:type="gramStart"/>
            <w:r w:rsidRPr="008F5C7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8F5C7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4" w:history="1">
              <w:r w:rsidRPr="008F5C7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http://biblioclub.ru/index.php?page=book&amp;id=271614</w:t>
              </w:r>
            </w:hyperlink>
          </w:p>
        </w:tc>
      </w:tr>
      <w:tr w:rsidR="00850ACD" w:rsidRPr="001023CD" w:rsidTr="008803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80323" w:rsidTr="00880323">
        <w:trPr>
          <w:trHeight w:hRule="exact" w:val="69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Межкультурная коммуникация в условиях глобализации</w:t>
            </w:r>
            <w:proofErr w:type="gramStart"/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В.С. Глаголев. - М.: Проспект, 2016. - 199 с.</w:t>
            </w:r>
          </w:p>
        </w:tc>
      </w:tr>
      <w:tr w:rsidR="00880323" w:rsidRPr="001023CD" w:rsidTr="00880323">
        <w:trPr>
          <w:trHeight w:hRule="exact" w:val="47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252FDE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Фесенко, О.П. Практикум по </w:t>
            </w:r>
            <w:proofErr w:type="spellStart"/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или учимся разрешать конфликты (для студентов всех направлений подготовки).</w:t>
            </w:r>
          </w:p>
        </w:tc>
      </w:tr>
      <w:tr w:rsidR="00880323" w:rsidRPr="00880323" w:rsidTr="00880323">
        <w:trPr>
          <w:trHeight w:hRule="exact" w:val="47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880323" w:rsidRDefault="00880323" w:rsidP="00AF61FB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К. Создание команды. Психологические игры и упражнения=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ä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proofErr w:type="spellEnd"/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proofErr w:type="spellEnd"/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Band 1, 2. </w:t>
            </w:r>
            <w:proofErr w:type="spellStart"/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Spiele</w:t>
            </w:r>
            <w:proofErr w:type="spellEnd"/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und </w:t>
            </w:r>
            <w:proofErr w:type="spellStart"/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Improvisationen</w:t>
            </w:r>
            <w:proofErr w:type="spellEnd"/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- 2-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</w:t>
            </w:r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proofErr w:type="gramStart"/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:</w:t>
            </w:r>
            <w:proofErr w:type="gramEnd"/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2016. - 398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88032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880323" w:rsidRPr="001023CD" w:rsidTr="00880323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252FDE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Федеральной целевой программы развития образования на 2016 -2020 годы</w:t>
            </w:r>
          </w:p>
        </w:tc>
      </w:tr>
      <w:tr w:rsidR="00880323" w:rsidRPr="001023CD" w:rsidTr="00880323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Default="00880323" w:rsidP="00AF61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323" w:rsidRPr="00252FDE" w:rsidRDefault="00880323" w:rsidP="00AF61FB">
            <w:pPr>
              <w:spacing w:after="0" w:line="240" w:lineRule="auto"/>
              <w:rPr>
                <w:sz w:val="19"/>
                <w:szCs w:val="19"/>
              </w:rPr>
            </w:pPr>
            <w:r w:rsidRPr="00252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 личностно-профессионального развития обучающегося</w:t>
            </w:r>
          </w:p>
        </w:tc>
      </w:tr>
      <w:tr w:rsidR="00850ACD" w:rsidTr="008803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50ACD" w:rsidTr="00880323">
        <w:trPr>
          <w:trHeight w:hRule="exact" w:val="80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803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850ACD" w:rsidTr="008803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50ACD" w:rsidRPr="001023CD" w:rsidTr="00880323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50ACD" w:rsidRPr="001023CD" w:rsidTr="00880323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50ACD" w:rsidRPr="001023CD" w:rsidTr="00880323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50ACD" w:rsidRPr="001023CD" w:rsidTr="00880323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850ACD" w:rsidRPr="001023CD" w:rsidTr="00880323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850ACD" w:rsidRPr="001023CD" w:rsidTr="00880323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850ACD" w:rsidRPr="001023CD" w:rsidTr="00880323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850ACD" w:rsidRPr="001023CD" w:rsidTr="00880323">
        <w:trPr>
          <w:trHeight w:hRule="exact" w:val="277"/>
        </w:trPr>
        <w:tc>
          <w:tcPr>
            <w:tcW w:w="644" w:type="dxa"/>
          </w:tcPr>
          <w:p w:rsidR="00850ACD" w:rsidRPr="00EE5AC4" w:rsidRDefault="00850ACD"/>
        </w:tc>
        <w:tc>
          <w:tcPr>
            <w:tcW w:w="1327" w:type="dxa"/>
          </w:tcPr>
          <w:p w:rsidR="00850ACD" w:rsidRPr="00EE5AC4" w:rsidRDefault="00850ACD"/>
        </w:tc>
        <w:tc>
          <w:tcPr>
            <w:tcW w:w="1607" w:type="dxa"/>
          </w:tcPr>
          <w:p w:rsidR="00850ACD" w:rsidRPr="00EE5AC4" w:rsidRDefault="00850ACD"/>
        </w:tc>
        <w:tc>
          <w:tcPr>
            <w:tcW w:w="1959" w:type="dxa"/>
          </w:tcPr>
          <w:p w:rsidR="00850ACD" w:rsidRPr="00EE5AC4" w:rsidRDefault="00850ACD"/>
        </w:tc>
        <w:tc>
          <w:tcPr>
            <w:tcW w:w="2744" w:type="dxa"/>
          </w:tcPr>
          <w:p w:rsidR="00850ACD" w:rsidRPr="00EE5AC4" w:rsidRDefault="00850ACD"/>
        </w:tc>
        <w:tc>
          <w:tcPr>
            <w:tcW w:w="1993" w:type="dxa"/>
          </w:tcPr>
          <w:p w:rsidR="00850ACD" w:rsidRPr="00EE5AC4" w:rsidRDefault="00850ACD"/>
        </w:tc>
      </w:tr>
      <w:tr w:rsidR="00850ACD" w:rsidRPr="001023CD" w:rsidTr="008803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50ACD" w:rsidRPr="001023CD" w:rsidTr="00880323">
        <w:trPr>
          <w:trHeight w:hRule="exact" w:val="50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850ACD" w:rsidRPr="001023CD" w:rsidTr="00880323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850ACD" w:rsidRPr="001023CD" w:rsidTr="00880323">
        <w:trPr>
          <w:trHeight w:hRule="exact" w:val="50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6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850ACD" w:rsidRPr="001023CD" w:rsidTr="00880323">
        <w:trPr>
          <w:trHeight w:hRule="exact" w:val="277"/>
        </w:trPr>
        <w:tc>
          <w:tcPr>
            <w:tcW w:w="644" w:type="dxa"/>
          </w:tcPr>
          <w:p w:rsidR="00850ACD" w:rsidRPr="00EE5AC4" w:rsidRDefault="00850ACD"/>
        </w:tc>
        <w:tc>
          <w:tcPr>
            <w:tcW w:w="1327" w:type="dxa"/>
          </w:tcPr>
          <w:p w:rsidR="00850ACD" w:rsidRPr="00EE5AC4" w:rsidRDefault="00850ACD"/>
        </w:tc>
        <w:tc>
          <w:tcPr>
            <w:tcW w:w="1607" w:type="dxa"/>
          </w:tcPr>
          <w:p w:rsidR="00850ACD" w:rsidRPr="00EE5AC4" w:rsidRDefault="00850ACD"/>
        </w:tc>
        <w:tc>
          <w:tcPr>
            <w:tcW w:w="1959" w:type="dxa"/>
          </w:tcPr>
          <w:p w:rsidR="00850ACD" w:rsidRPr="00EE5AC4" w:rsidRDefault="00850ACD"/>
        </w:tc>
        <w:tc>
          <w:tcPr>
            <w:tcW w:w="2744" w:type="dxa"/>
          </w:tcPr>
          <w:p w:rsidR="00850ACD" w:rsidRPr="00EE5AC4" w:rsidRDefault="00850ACD"/>
        </w:tc>
        <w:tc>
          <w:tcPr>
            <w:tcW w:w="1993" w:type="dxa"/>
          </w:tcPr>
          <w:p w:rsidR="00850ACD" w:rsidRPr="00EE5AC4" w:rsidRDefault="00850ACD"/>
        </w:tc>
      </w:tr>
      <w:tr w:rsidR="00850ACD" w:rsidRPr="001023CD" w:rsidTr="008803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50ACD" w:rsidRPr="001023CD" w:rsidTr="00880323">
        <w:trPr>
          <w:trHeight w:hRule="exact" w:val="22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=3558</w:t>
            </w:r>
          </w:p>
          <w:p w:rsidR="00850ACD" w:rsidRPr="00EE5AC4" w:rsidRDefault="00850ACD">
            <w:pPr>
              <w:spacing w:after="0" w:line="240" w:lineRule="auto"/>
              <w:rPr>
                <w:sz w:val="19"/>
                <w:szCs w:val="19"/>
              </w:rPr>
            </w:pPr>
          </w:p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850ACD" w:rsidRPr="00EE5AC4" w:rsidRDefault="00850ACD">
            <w:pPr>
              <w:spacing w:after="0" w:line="240" w:lineRule="auto"/>
              <w:rPr>
                <w:sz w:val="19"/>
                <w:szCs w:val="19"/>
              </w:rPr>
            </w:pPr>
          </w:p>
          <w:p w:rsidR="00850ACD" w:rsidRPr="001023CD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850ACD" w:rsidRPr="001023CD" w:rsidRDefault="00850ACD">
            <w:pPr>
              <w:spacing w:after="0" w:line="240" w:lineRule="auto"/>
              <w:rPr>
                <w:sz w:val="19"/>
                <w:szCs w:val="19"/>
              </w:rPr>
            </w:pPr>
          </w:p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850ACD" w:rsidRPr="00EE5AC4" w:rsidRDefault="00850ACD"/>
    <w:sectPr w:rsidR="00850ACD" w:rsidRPr="00EE5AC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023CD"/>
    <w:rsid w:val="001F0BC7"/>
    <w:rsid w:val="00850ACD"/>
    <w:rsid w:val="00880323"/>
    <w:rsid w:val="00D31453"/>
    <w:rsid w:val="00E209E2"/>
    <w:rsid w:val="00EE5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2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23C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88032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2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23C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88032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142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09242" TargetMode="External"/><Relationship Id="rId13" Type="http://schemas.openxmlformats.org/officeDocument/2006/relationships/hyperlink" Target="http://biblioclub.ru/index.php?page=book&amp;id=42935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86003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31584" TargetMode="External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23232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2213" TargetMode="External"/><Relationship Id="rId14" Type="http://schemas.openxmlformats.org/officeDocument/2006/relationships/hyperlink" Target="http://biblioclub.ru/index.php?page=book&amp;id=27161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2143</Words>
  <Characters>12216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ДОЗС-16_plx_Стратегии личностно - профессионального развития</vt:lpstr>
      <vt:lpstr>Лист1</vt:lpstr>
    </vt:vector>
  </TitlesOfParts>
  <Company/>
  <LinksUpToDate>false</LinksUpToDate>
  <CharactersWithSpaces>14331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ДОЗС-16_plx_Стратегии личностно - профессионального развития</dc:title>
  <dc:creator>FastReport.NET</dc:creator>
  <cp:lastModifiedBy>Наталья Вялова</cp:lastModifiedBy>
  <cp:revision>3</cp:revision>
  <dcterms:created xsi:type="dcterms:W3CDTF">2019-03-19T11:02:00Z</dcterms:created>
  <dcterms:modified xsi:type="dcterms:W3CDTF">2019-07-10T21:41:00Z</dcterms:modified>
</cp:coreProperties>
</file>